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A29EF" w14:textId="77777777" w:rsidR="00A61E8F" w:rsidRPr="00A61E8F" w:rsidRDefault="00A61E8F" w:rsidP="00A61E8F">
      <w:pPr>
        <w:shd w:val="clear" w:color="auto" w:fill="FFFFFF"/>
        <w:spacing w:before="450" w:after="0" w:line="240" w:lineRule="auto"/>
        <w:outlineLvl w:val="0"/>
        <w:rPr>
          <w:rFonts w:ascii="Times New Roman" w:eastAsia="Times New Roman" w:hAnsi="Times New Roman" w:cs="Times New Roman"/>
          <w:b/>
          <w:bCs/>
          <w:color w:val="000000"/>
          <w:spacing w:val="-2"/>
          <w:kern w:val="36"/>
          <w:sz w:val="56"/>
          <w:szCs w:val="56"/>
        </w:rPr>
      </w:pPr>
      <w:r w:rsidRPr="00A61E8F">
        <w:rPr>
          <w:rFonts w:ascii="Times New Roman" w:eastAsia="Times New Roman" w:hAnsi="Times New Roman" w:cs="Times New Roman"/>
          <w:b/>
          <w:bCs/>
          <w:color w:val="000000"/>
          <w:spacing w:val="-2"/>
          <w:kern w:val="36"/>
          <w:sz w:val="56"/>
          <w:szCs w:val="56"/>
        </w:rPr>
        <w:t>How to Receive Email Updates About FDA Drug Label Changes</w:t>
      </w:r>
    </w:p>
    <w:p w14:paraId="35475D2A" w14:textId="77777777" w:rsidR="00A61E8F" w:rsidRPr="00A61E8F" w:rsidRDefault="00A61E8F" w:rsidP="00A61E8F">
      <w:pPr>
        <w:shd w:val="clear" w:color="auto" w:fill="FFFFFF"/>
        <w:spacing w:before="150" w:after="0" w:line="240" w:lineRule="auto"/>
        <w:rPr>
          <w:rFonts w:ascii="Helvetica" w:eastAsia="Times New Roman" w:hAnsi="Helvetica" w:cs="Helvetica"/>
          <w:color w:val="000000"/>
          <w:sz w:val="24"/>
          <w:szCs w:val="24"/>
        </w:rPr>
      </w:pPr>
    </w:p>
    <w:p w14:paraId="0DCDD59A" w14:textId="77777777" w:rsidR="00A61E8F" w:rsidRPr="00A61E8F" w:rsidRDefault="00A61E8F" w:rsidP="00A61E8F">
      <w:pPr>
        <w:shd w:val="clear" w:color="auto" w:fill="FFFFFF"/>
        <w:spacing w:after="0" w:line="240" w:lineRule="auto"/>
        <w:outlineLvl w:val="1"/>
        <w:rPr>
          <w:rFonts w:ascii="Merriweather" w:eastAsia="Times New Roman" w:hAnsi="Merriweather" w:cs="Times New Roman"/>
          <w:b/>
          <w:bCs/>
          <w:color w:val="000000"/>
          <w:spacing w:val="-2"/>
          <w:sz w:val="50"/>
          <w:szCs w:val="50"/>
        </w:rPr>
      </w:pPr>
      <w:r w:rsidRPr="00A61E8F">
        <w:rPr>
          <w:rFonts w:ascii="Merriweather" w:eastAsia="Times New Roman" w:hAnsi="Merriweather" w:cs="Times New Roman"/>
          <w:b/>
          <w:bCs/>
          <w:color w:val="000000"/>
          <w:spacing w:val="-2"/>
          <w:sz w:val="50"/>
          <w:szCs w:val="50"/>
        </w:rPr>
        <w:t>Step one</w:t>
      </w:r>
    </w:p>
    <w:p w14:paraId="2C881C8C" w14:textId="77777777" w:rsidR="00A61E8F" w:rsidRPr="00A61E8F" w:rsidRDefault="00A61E8F" w:rsidP="00A61E8F">
      <w:pPr>
        <w:shd w:val="clear" w:color="auto" w:fill="FFFFFF"/>
        <w:spacing w:before="150" w:after="0" w:line="240" w:lineRule="auto"/>
        <w:rPr>
          <w:rFonts w:ascii="Helvetica" w:eastAsia="Times New Roman" w:hAnsi="Helvetica" w:cs="Helvetica"/>
          <w:color w:val="000000"/>
          <w:sz w:val="24"/>
          <w:szCs w:val="24"/>
        </w:rPr>
      </w:pPr>
      <w:hyperlink r:id="rId4" w:history="1">
        <w:r w:rsidRPr="00A61E8F">
          <w:rPr>
            <w:rFonts w:ascii="Helvetica" w:eastAsia="Times New Roman" w:hAnsi="Helvetica" w:cs="Helvetica"/>
            <w:color w:val="0052CC"/>
            <w:sz w:val="24"/>
            <w:szCs w:val="24"/>
            <w:u w:val="single"/>
          </w:rPr>
          <w:t>Click on this link to subscribe or manage subscriptions to FDA email updates.</w:t>
        </w:r>
      </w:hyperlink>
      <w:r w:rsidRPr="00A61E8F">
        <w:rPr>
          <w:rFonts w:ascii="Helvetica" w:eastAsia="Times New Roman" w:hAnsi="Helvetica" w:cs="Helvetica"/>
          <w:color w:val="000000"/>
          <w:sz w:val="24"/>
          <w:szCs w:val="24"/>
        </w:rPr>
        <w:t>  You will see the screen for the FDA Subscription Management Center.   Enter and confirm your email address as instructed.</w:t>
      </w:r>
    </w:p>
    <w:p w14:paraId="7CBBED67" w14:textId="340AEE3E" w:rsidR="00A61E8F" w:rsidRPr="00A61E8F" w:rsidRDefault="00A61E8F" w:rsidP="00A61E8F">
      <w:pPr>
        <w:shd w:val="clear" w:color="auto" w:fill="FFFFFF"/>
        <w:spacing w:before="150" w:after="0" w:line="240" w:lineRule="auto"/>
        <w:rPr>
          <w:rFonts w:ascii="Helvetica" w:eastAsia="Times New Roman" w:hAnsi="Helvetica" w:cs="Helvetica"/>
          <w:color w:val="000000"/>
          <w:sz w:val="24"/>
          <w:szCs w:val="24"/>
        </w:rPr>
      </w:pPr>
      <w:r w:rsidRPr="00A61E8F">
        <w:rPr>
          <w:rFonts w:ascii="Helvetica" w:eastAsia="Times New Roman" w:hAnsi="Helvetica" w:cs="Helvetica"/>
          <w:noProof/>
          <w:color w:val="000000"/>
          <w:sz w:val="24"/>
          <w:szCs w:val="24"/>
        </w:rPr>
        <w:drawing>
          <wp:inline distT="0" distB="0" distL="0" distR="0" wp14:anchorId="13F94771" wp14:editId="203F3618">
            <wp:extent cx="5448300" cy="2381250"/>
            <wp:effectExtent l="0" t="0" r="0" b="0"/>
            <wp:docPr id="4" name="Picture 4" descr="Subscription Management Center for the U.S. Food and Drug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scription Management Center for the U.S. Food and Drug Administr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8300" cy="2381250"/>
                    </a:xfrm>
                    <a:prstGeom prst="rect">
                      <a:avLst/>
                    </a:prstGeom>
                    <a:noFill/>
                    <a:ln>
                      <a:noFill/>
                    </a:ln>
                  </pic:spPr>
                </pic:pic>
              </a:graphicData>
            </a:graphic>
          </wp:inline>
        </w:drawing>
      </w:r>
    </w:p>
    <w:p w14:paraId="508F7600" w14:textId="77777777" w:rsidR="00A61E8F" w:rsidRPr="00A61E8F" w:rsidRDefault="00A61E8F" w:rsidP="00A61E8F">
      <w:pPr>
        <w:shd w:val="clear" w:color="auto" w:fill="FFFFFF"/>
        <w:spacing w:before="150" w:after="0" w:line="240" w:lineRule="auto"/>
        <w:rPr>
          <w:rFonts w:ascii="Helvetica" w:eastAsia="Times New Roman" w:hAnsi="Helvetica" w:cs="Helvetica"/>
          <w:color w:val="000000"/>
          <w:sz w:val="24"/>
          <w:szCs w:val="24"/>
        </w:rPr>
      </w:pPr>
    </w:p>
    <w:p w14:paraId="2AAEBDAF" w14:textId="77777777" w:rsidR="00A61E8F" w:rsidRPr="00A61E8F" w:rsidRDefault="00A61E8F" w:rsidP="00A61E8F">
      <w:pPr>
        <w:shd w:val="clear" w:color="auto" w:fill="FFFFFF"/>
        <w:spacing w:after="0" w:line="240" w:lineRule="auto"/>
        <w:outlineLvl w:val="1"/>
        <w:rPr>
          <w:rFonts w:ascii="Merriweather" w:eastAsia="Times New Roman" w:hAnsi="Merriweather" w:cs="Times New Roman"/>
          <w:b/>
          <w:bCs/>
          <w:color w:val="000000"/>
          <w:spacing w:val="-2"/>
          <w:sz w:val="50"/>
          <w:szCs w:val="50"/>
        </w:rPr>
      </w:pPr>
      <w:r w:rsidRPr="00A61E8F">
        <w:rPr>
          <w:rFonts w:ascii="Merriweather" w:eastAsia="Times New Roman" w:hAnsi="Merriweather" w:cs="Times New Roman"/>
          <w:b/>
          <w:bCs/>
          <w:color w:val="000000"/>
          <w:spacing w:val="-2"/>
          <w:sz w:val="50"/>
          <w:szCs w:val="50"/>
        </w:rPr>
        <w:t>Step two</w:t>
      </w:r>
    </w:p>
    <w:p w14:paraId="0CAFBAB1" w14:textId="77777777" w:rsidR="00A61E8F" w:rsidRPr="00A61E8F" w:rsidRDefault="00A61E8F" w:rsidP="00A61E8F">
      <w:pPr>
        <w:shd w:val="clear" w:color="auto" w:fill="FFFFFF"/>
        <w:spacing w:before="150" w:after="0" w:line="240" w:lineRule="auto"/>
        <w:rPr>
          <w:rFonts w:ascii="Helvetica" w:eastAsia="Times New Roman" w:hAnsi="Helvetica" w:cs="Helvetica"/>
          <w:color w:val="000000"/>
          <w:sz w:val="24"/>
          <w:szCs w:val="24"/>
        </w:rPr>
      </w:pPr>
      <w:r w:rsidRPr="00A61E8F">
        <w:rPr>
          <w:rFonts w:ascii="Helvetica" w:eastAsia="Times New Roman" w:hAnsi="Helvetica" w:cs="Helvetica"/>
          <w:color w:val="000000"/>
          <w:sz w:val="24"/>
          <w:szCs w:val="24"/>
        </w:rPr>
        <w:t>You will now see a list of all the possible FDA email update subscriptions.  The subscription that sends out changes in approved drug labels is titled “CDER Drug Safety Labeling Changes”.  You may choose any additional FDA updates that you may be interested in receiving.  You can always change this later. </w:t>
      </w:r>
    </w:p>
    <w:p w14:paraId="4C99E327" w14:textId="3551FA8A" w:rsidR="00A61E8F" w:rsidRPr="00A61E8F" w:rsidRDefault="00A61E8F" w:rsidP="00A61E8F">
      <w:pPr>
        <w:shd w:val="clear" w:color="auto" w:fill="FFFFFF"/>
        <w:spacing w:before="150" w:after="0" w:line="240" w:lineRule="auto"/>
        <w:rPr>
          <w:rFonts w:ascii="Helvetica" w:eastAsia="Times New Roman" w:hAnsi="Helvetica" w:cs="Helvetica"/>
          <w:color w:val="000000"/>
          <w:sz w:val="24"/>
          <w:szCs w:val="24"/>
        </w:rPr>
      </w:pPr>
      <w:r w:rsidRPr="00A61E8F">
        <w:rPr>
          <w:rFonts w:ascii="Helvetica" w:eastAsia="Times New Roman" w:hAnsi="Helvetica" w:cs="Helvetica"/>
          <w:noProof/>
          <w:color w:val="000000"/>
          <w:sz w:val="24"/>
          <w:szCs w:val="24"/>
        </w:rPr>
        <w:lastRenderedPageBreak/>
        <w:drawing>
          <wp:inline distT="0" distB="0" distL="0" distR="0" wp14:anchorId="5D368042" wp14:editId="5400949C">
            <wp:extent cx="5562600" cy="2381250"/>
            <wp:effectExtent l="0" t="0" r="0" b="0"/>
            <wp:docPr id="3" name="Picture 3" descr="List of newsletter subscription options on FDA's Subscription Management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t of newsletter subscription options on FDA's Subscription Management Syst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2600" cy="2381250"/>
                    </a:xfrm>
                    <a:prstGeom prst="rect">
                      <a:avLst/>
                    </a:prstGeom>
                    <a:noFill/>
                    <a:ln>
                      <a:noFill/>
                    </a:ln>
                  </pic:spPr>
                </pic:pic>
              </a:graphicData>
            </a:graphic>
          </wp:inline>
        </w:drawing>
      </w:r>
    </w:p>
    <w:p w14:paraId="46AC3A9D" w14:textId="1315F588" w:rsidR="00A61E8F" w:rsidRPr="00A61E8F" w:rsidRDefault="00A61E8F" w:rsidP="00A61E8F">
      <w:pPr>
        <w:shd w:val="clear" w:color="auto" w:fill="FFFFFF"/>
        <w:spacing w:before="150" w:after="0" w:line="240" w:lineRule="auto"/>
        <w:rPr>
          <w:rFonts w:ascii="Helvetica" w:eastAsia="Times New Roman" w:hAnsi="Helvetica" w:cs="Helvetica"/>
          <w:color w:val="000000"/>
          <w:sz w:val="24"/>
          <w:szCs w:val="24"/>
        </w:rPr>
      </w:pPr>
      <w:r w:rsidRPr="00A61E8F">
        <w:rPr>
          <w:rFonts w:ascii="Helvetica" w:eastAsia="Times New Roman" w:hAnsi="Helvetica" w:cs="Helvetica"/>
          <w:noProof/>
          <w:color w:val="000000"/>
          <w:sz w:val="24"/>
          <w:szCs w:val="24"/>
        </w:rPr>
        <w:drawing>
          <wp:inline distT="0" distB="0" distL="0" distR="0" wp14:anchorId="0EE34563" wp14:editId="24635DE6">
            <wp:extent cx="5943600" cy="781050"/>
            <wp:effectExtent l="0" t="0" r="0" b="0"/>
            <wp:docPr id="2" name="Picture 2" descr="List of newsletter subscription options on FDA's Subscription Management System, indicating a checked box next to CDER Drug Safety Labeling Ch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st of newsletter subscription options on FDA's Subscription Management System, indicating a checked box next to CDER Drug Safety Labeling Chang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81050"/>
                    </a:xfrm>
                    <a:prstGeom prst="rect">
                      <a:avLst/>
                    </a:prstGeom>
                    <a:noFill/>
                    <a:ln>
                      <a:noFill/>
                    </a:ln>
                  </pic:spPr>
                </pic:pic>
              </a:graphicData>
            </a:graphic>
          </wp:inline>
        </w:drawing>
      </w:r>
    </w:p>
    <w:p w14:paraId="58518501" w14:textId="77777777" w:rsidR="00A61E8F" w:rsidRPr="00A61E8F" w:rsidRDefault="00A61E8F" w:rsidP="00A61E8F">
      <w:pPr>
        <w:shd w:val="clear" w:color="auto" w:fill="FFFFFF"/>
        <w:spacing w:before="150" w:after="0" w:line="240" w:lineRule="auto"/>
        <w:rPr>
          <w:rFonts w:ascii="Helvetica" w:eastAsia="Times New Roman" w:hAnsi="Helvetica" w:cs="Helvetica"/>
          <w:color w:val="000000"/>
          <w:sz w:val="24"/>
          <w:szCs w:val="24"/>
        </w:rPr>
      </w:pPr>
    </w:p>
    <w:p w14:paraId="4A686DC0" w14:textId="77777777" w:rsidR="00A61E8F" w:rsidRPr="00A61E8F" w:rsidRDefault="00A61E8F" w:rsidP="00A61E8F">
      <w:pPr>
        <w:shd w:val="clear" w:color="auto" w:fill="FFFFFF"/>
        <w:spacing w:after="0" w:line="240" w:lineRule="auto"/>
        <w:outlineLvl w:val="1"/>
        <w:rPr>
          <w:rFonts w:ascii="Merriweather" w:eastAsia="Times New Roman" w:hAnsi="Merriweather" w:cs="Times New Roman"/>
          <w:b/>
          <w:bCs/>
          <w:color w:val="000000"/>
          <w:spacing w:val="-2"/>
          <w:sz w:val="50"/>
          <w:szCs w:val="50"/>
        </w:rPr>
      </w:pPr>
      <w:r w:rsidRPr="00A61E8F">
        <w:rPr>
          <w:rFonts w:ascii="Merriweather" w:eastAsia="Times New Roman" w:hAnsi="Merriweather" w:cs="Times New Roman"/>
          <w:b/>
          <w:bCs/>
          <w:color w:val="000000"/>
          <w:spacing w:val="-2"/>
          <w:sz w:val="50"/>
          <w:szCs w:val="50"/>
        </w:rPr>
        <w:t>Step three</w:t>
      </w:r>
    </w:p>
    <w:p w14:paraId="2347384B" w14:textId="77777777" w:rsidR="00A61E8F" w:rsidRPr="00A61E8F" w:rsidRDefault="00A61E8F" w:rsidP="00A61E8F">
      <w:pPr>
        <w:shd w:val="clear" w:color="auto" w:fill="FFFFFF"/>
        <w:spacing w:before="150" w:after="0" w:line="240" w:lineRule="auto"/>
        <w:rPr>
          <w:rFonts w:ascii="Helvetica" w:eastAsia="Times New Roman" w:hAnsi="Helvetica" w:cs="Helvetica"/>
          <w:color w:val="000000"/>
          <w:sz w:val="24"/>
          <w:szCs w:val="24"/>
        </w:rPr>
      </w:pPr>
      <w:r w:rsidRPr="00A61E8F">
        <w:rPr>
          <w:rFonts w:ascii="Helvetica" w:eastAsia="Times New Roman" w:hAnsi="Helvetica" w:cs="Helvetica"/>
          <w:color w:val="000000"/>
          <w:sz w:val="24"/>
          <w:szCs w:val="24"/>
        </w:rPr>
        <w:t>Save your changes and then you are done.</w:t>
      </w:r>
    </w:p>
    <w:p w14:paraId="7E474B0B" w14:textId="4D2E8E94" w:rsidR="00A61E8F" w:rsidRPr="00A61E8F" w:rsidRDefault="00A61E8F" w:rsidP="00A61E8F">
      <w:pPr>
        <w:shd w:val="clear" w:color="auto" w:fill="FFFFFF"/>
        <w:spacing w:before="150" w:after="0" w:line="240" w:lineRule="auto"/>
        <w:rPr>
          <w:rFonts w:ascii="Helvetica" w:eastAsia="Times New Roman" w:hAnsi="Helvetica" w:cs="Helvetica"/>
          <w:color w:val="000000"/>
          <w:sz w:val="24"/>
          <w:szCs w:val="24"/>
        </w:rPr>
      </w:pPr>
      <w:r w:rsidRPr="00A61E8F">
        <w:rPr>
          <w:rFonts w:ascii="Helvetica" w:eastAsia="Times New Roman" w:hAnsi="Helvetica" w:cs="Helvetica"/>
          <w:noProof/>
          <w:color w:val="000000"/>
          <w:sz w:val="24"/>
          <w:szCs w:val="24"/>
        </w:rPr>
        <w:drawing>
          <wp:inline distT="0" distB="0" distL="0" distR="0" wp14:anchorId="3FE99F89" wp14:editId="6E299B0F">
            <wp:extent cx="2609850" cy="904875"/>
            <wp:effectExtent l="0" t="0" r="0" b="9525"/>
            <wp:docPr id="1" name="Picture 1" descr="Message from FDA's Subscription Management Center indicating changes have been sa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ssage from FDA's Subscription Management Center indicating changes have been sav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850" cy="904875"/>
                    </a:xfrm>
                    <a:prstGeom prst="rect">
                      <a:avLst/>
                    </a:prstGeom>
                    <a:noFill/>
                    <a:ln>
                      <a:noFill/>
                    </a:ln>
                  </pic:spPr>
                </pic:pic>
              </a:graphicData>
            </a:graphic>
          </wp:inline>
        </w:drawing>
      </w:r>
    </w:p>
    <w:p w14:paraId="68D9C2EA" w14:textId="77777777" w:rsidR="00A61E8F" w:rsidRDefault="00A61E8F"/>
    <w:sectPr w:rsidR="00A61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erriweather">
    <w:altName w:val="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8F"/>
    <w:rsid w:val="00A61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6A4D"/>
  <w15:chartTrackingRefBased/>
  <w15:docId w15:val="{7A813457-208E-46F9-A371-5618CD7A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61E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61E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E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61E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61E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1E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30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updates.fda.gov/SubscriptionManagement?utm_campaign=SLC%2012%2F09%2F2019&amp;utm_medium=email&amp;utm_source=Eloqua&amp;elqTrackId=3cf1d48332b44419ac0f48db758982e9&amp;elq=f06304406d6f4cb790fc1ed6240cc5d6&amp;elqaid=10543&amp;elqat=1&amp;elqCampaignId=883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Marchi, Anthony (NIH/OD) [E]</dc:creator>
  <cp:keywords/>
  <dc:description/>
  <cp:lastModifiedBy>Marchi, Anthony (NIH/OD) [E]</cp:lastModifiedBy>
  <cp:revision>1</cp:revision>
  <dcterms:created xsi:type="dcterms:W3CDTF">2022-03-04T14:20:00Z</dcterms:created>
  <dcterms:modified xsi:type="dcterms:W3CDTF">2022-03-04T14:20:00Z</dcterms:modified>
</cp:coreProperties>
</file>